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2D75B6"/>
          <w:sz w:val="28"/>
          <w:szCs w:val="28"/>
        </w:rPr>
        <w:t>Умови доступності закладу освіти</w:t>
      </w:r>
    </w:p>
    <w:p>
      <w:pPr>
        <w:spacing w:before="69"/>
        <w:ind w:left="377" w:right="392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2D75B6"/>
          <w:sz w:val="28"/>
          <w:szCs w:val="28"/>
        </w:rPr>
        <w:t>для навчання осіб з особливими освітніми проблемами</w:t>
      </w:r>
    </w:p>
    <w:p>
      <w:pPr>
        <w:pStyle w:val="4"/>
        <w:spacing w:before="8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4"/>
        <w:spacing w:line="276" w:lineRule="auto"/>
        <w:ind w:left="100" w:right="100" w:firstLine="72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/>
        </w:rPr>
        <w:t>У Великогорбаш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івській</w:t>
      </w:r>
      <w:r>
        <w:rPr>
          <w:rFonts w:hint="default" w:ascii="Times New Roman" w:hAnsi="Times New Roman" w:cs="Times New Roman"/>
          <w:sz w:val="28"/>
          <w:szCs w:val="28"/>
        </w:rPr>
        <w:t xml:space="preserve"> загальноосвітній школі І-ІІ ступенів Новоград-Волинського району Житомирської обласі створені сприятливі умови для навчання дітей з особливими освітніми потребами, у тому числі й дітей з інвалідністю, забезпечення їх безперешкодним доступом до всіх приміщень школи, а саме:</w:t>
      </w:r>
    </w:p>
    <w:p>
      <w:pPr>
        <w:pStyle w:val="8"/>
        <w:numPr>
          <w:ilvl w:val="0"/>
          <w:numId w:val="1"/>
        </w:numPr>
        <w:tabs>
          <w:tab w:val="left" w:pos="957"/>
        </w:tabs>
        <w:spacing w:before="0" w:after="0" w:line="342" w:lineRule="exact"/>
        <w:ind w:left="957" w:right="0" w:hanging="286"/>
        <w:jc w:val="left"/>
        <w:rPr>
          <w:rFonts w:hint="default" w:ascii="Times New Roman" w:hAnsi="Times New Roman" w:cs="Times New Roman"/>
          <w:b/>
          <w:bCs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sz w:val="28"/>
          <w:szCs w:val="28"/>
          <w:lang w:val="uk-UA"/>
        </w:rPr>
        <w:t>На першому поверсі створені всі умови для навчання дітей з особливими потребами</w:t>
      </w:r>
    </w:p>
    <w:p>
      <w:pPr>
        <w:pStyle w:val="8"/>
        <w:numPr>
          <w:ilvl w:val="0"/>
          <w:numId w:val="1"/>
        </w:numPr>
        <w:tabs>
          <w:tab w:val="left" w:pos="957"/>
        </w:tabs>
        <w:spacing w:before="62" w:after="0" w:line="240" w:lineRule="auto"/>
        <w:ind w:left="957" w:right="0" w:hanging="286"/>
        <w:jc w:val="left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spacing w:val="-4"/>
          <w:sz w:val="28"/>
          <w:szCs w:val="28"/>
          <w:lang w:val="uk-UA"/>
        </w:rPr>
        <w:t>Вхід в школу о</w:t>
      </w:r>
      <w:r>
        <w:rPr>
          <w:rFonts w:hint="default"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бладнаний пандусами </w:t>
      </w:r>
    </w:p>
    <w:p>
      <w:pPr>
        <w:pStyle w:val="8"/>
        <w:numPr>
          <w:ilvl w:val="0"/>
          <w:numId w:val="1"/>
        </w:numPr>
        <w:tabs>
          <w:tab w:val="left" w:pos="957"/>
        </w:tabs>
        <w:spacing w:before="62" w:after="0" w:line="240" w:lineRule="auto"/>
        <w:ind w:left="957" w:right="0" w:hanging="286"/>
        <w:jc w:val="left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pacing w:val="-4"/>
          <w:sz w:val="28"/>
          <w:szCs w:val="28"/>
        </w:rPr>
        <w:t xml:space="preserve">виконано поточний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ремонт </w:t>
      </w:r>
      <w:r>
        <w:rPr>
          <w:rFonts w:hint="default" w:ascii="Times New Roman" w:hAnsi="Times New Roman" w:cs="Times New Roman"/>
          <w:b/>
          <w:i/>
          <w:spacing w:val="-3"/>
          <w:sz w:val="28"/>
          <w:szCs w:val="28"/>
        </w:rPr>
        <w:t>класних</w:t>
      </w:r>
      <w:r>
        <w:rPr>
          <w:rFonts w:hint="default"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кімнат.</w:t>
      </w:r>
    </w:p>
    <w:p>
      <w:pPr>
        <w:pStyle w:val="8"/>
        <w:numPr>
          <w:numId w:val="0"/>
        </w:numPr>
        <w:tabs>
          <w:tab w:val="left" w:pos="957"/>
        </w:tabs>
        <w:spacing w:before="62" w:after="0" w:line="240" w:lineRule="auto"/>
        <w:ind w:right="0" w:rightChars="0"/>
        <w:jc w:val="left"/>
        <w:rPr>
          <w:rFonts w:hint="default" w:ascii="Times New Roman" w:hAnsi="Times New Roman" w:cs="Times New Roman"/>
          <w:b/>
          <w:i/>
          <w:sz w:val="28"/>
          <w:szCs w:val="28"/>
        </w:rPr>
      </w:pPr>
    </w:p>
    <w:p>
      <w:pPr>
        <w:pStyle w:val="4"/>
        <w:spacing w:line="276" w:lineRule="auto"/>
        <w:ind w:right="100" w:firstLine="408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Усі 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основні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приміщення 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закладу </w:t>
      </w:r>
      <w:r>
        <w:rPr>
          <w:rFonts w:hint="default" w:ascii="Times New Roman" w:hAnsi="Times New Roman" w:cs="Times New Roman"/>
          <w:sz w:val="28"/>
          <w:szCs w:val="28"/>
        </w:rPr>
        <w:t xml:space="preserve">мають природне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освітлення. </w:t>
      </w:r>
      <w:r>
        <w:rPr>
          <w:rFonts w:hint="default" w:ascii="Times New Roman" w:hAnsi="Times New Roman" w:cs="Times New Roman"/>
          <w:sz w:val="28"/>
          <w:szCs w:val="28"/>
        </w:rPr>
        <w:t xml:space="preserve">Світло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на </w:t>
      </w:r>
      <w:r>
        <w:rPr>
          <w:rFonts w:hint="default" w:ascii="Times New Roman" w:hAnsi="Times New Roman" w:cs="Times New Roman"/>
          <w:sz w:val="28"/>
          <w:szCs w:val="28"/>
        </w:rPr>
        <w:t>робочі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місця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падає</w:t>
      </w:r>
      <w:r>
        <w:rPr>
          <w:rFonts w:hint="default"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ліворуч.</w:t>
      </w:r>
      <w:r>
        <w:rPr>
          <w:rFonts w:hint="default"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оздоблені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навчальних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приміщень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враховано </w:t>
      </w:r>
      <w:r>
        <w:rPr>
          <w:rFonts w:hint="default" w:ascii="Times New Roman" w:hAnsi="Times New Roman" w:cs="Times New Roman"/>
          <w:sz w:val="28"/>
          <w:szCs w:val="28"/>
        </w:rPr>
        <w:t xml:space="preserve">такі вимоги: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стіни </w:t>
      </w:r>
      <w:r>
        <w:rPr>
          <w:rFonts w:hint="default" w:ascii="Times New Roman" w:hAnsi="Times New Roman" w:cs="Times New Roman"/>
          <w:sz w:val="28"/>
          <w:szCs w:val="28"/>
        </w:rPr>
        <w:t xml:space="preserve">світлих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тонів; </w:t>
      </w:r>
      <w:r>
        <w:rPr>
          <w:rFonts w:hint="default" w:ascii="Times New Roman" w:hAnsi="Times New Roman" w:cs="Times New Roman"/>
          <w:sz w:val="28"/>
          <w:szCs w:val="28"/>
        </w:rPr>
        <w:t xml:space="preserve">меблі,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парти </w:t>
      </w:r>
      <w:r>
        <w:rPr>
          <w:rFonts w:hint="default" w:ascii="Times New Roman" w:hAnsi="Times New Roman" w:cs="Times New Roman"/>
          <w:sz w:val="28"/>
          <w:szCs w:val="28"/>
        </w:rPr>
        <w:t xml:space="preserve">– кольору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натурального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дерева; </w:t>
      </w:r>
      <w:r>
        <w:rPr>
          <w:rFonts w:hint="default" w:ascii="Times New Roman" w:hAnsi="Times New Roman" w:cs="Times New Roman"/>
          <w:sz w:val="28"/>
          <w:szCs w:val="28"/>
        </w:rPr>
        <w:t xml:space="preserve">класні дошки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темно-зеленого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кольору, стелі, двері, віконні рами –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білі.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Розташування </w:t>
      </w:r>
      <w:r>
        <w:rPr>
          <w:rFonts w:hint="default" w:ascii="Times New Roman" w:hAnsi="Times New Roman" w:cs="Times New Roman"/>
          <w:sz w:val="28"/>
          <w:szCs w:val="28"/>
        </w:rPr>
        <w:t xml:space="preserve">меблів і обладнання, декоративних рослин 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сприяє </w:t>
      </w:r>
      <w:r>
        <w:rPr>
          <w:rFonts w:hint="default" w:ascii="Times New Roman" w:hAnsi="Times New Roman" w:cs="Times New Roman"/>
          <w:sz w:val="28"/>
          <w:szCs w:val="28"/>
        </w:rPr>
        <w:t xml:space="preserve">максимальному використанню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денного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світла і рівномірному 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освітленню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приміщень. З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вересня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по травень </w:t>
      </w:r>
      <w:r>
        <w:rPr>
          <w:rFonts w:hint="default" w:ascii="Times New Roman" w:hAnsi="Times New Roman" w:cs="Times New Roman"/>
          <w:sz w:val="28"/>
          <w:szCs w:val="28"/>
        </w:rPr>
        <w:t xml:space="preserve">у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приміщеннях </w:t>
      </w:r>
      <w:r>
        <w:rPr>
          <w:rFonts w:hint="default" w:ascii="Times New Roman" w:hAnsi="Times New Roman" w:cs="Times New Roman"/>
          <w:sz w:val="28"/>
          <w:szCs w:val="28"/>
        </w:rPr>
        <w:t xml:space="preserve">рівень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освітлення </w:t>
      </w:r>
      <w:r>
        <w:rPr>
          <w:rFonts w:hint="default" w:ascii="Times New Roman" w:hAnsi="Times New Roman" w:cs="Times New Roman"/>
          <w:sz w:val="28"/>
          <w:szCs w:val="28"/>
        </w:rPr>
        <w:t xml:space="preserve">підвищується за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допомогою штучного освітлення </w:t>
      </w:r>
      <w:r>
        <w:rPr>
          <w:rFonts w:hint="default" w:ascii="Times New Roman" w:hAnsi="Times New Roman" w:cs="Times New Roman"/>
          <w:sz w:val="28"/>
          <w:szCs w:val="28"/>
        </w:rPr>
        <w:t xml:space="preserve">–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люмінесцентних </w:t>
      </w:r>
      <w:r>
        <w:rPr>
          <w:rFonts w:hint="default" w:ascii="Times New Roman" w:hAnsi="Times New Roman" w:cs="Times New Roman"/>
          <w:sz w:val="28"/>
          <w:szCs w:val="28"/>
        </w:rPr>
        <w:t xml:space="preserve">ламп. У 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закладі </w:t>
      </w:r>
      <w:r>
        <w:rPr>
          <w:rFonts w:hint="default" w:ascii="Times New Roman" w:hAnsi="Times New Roman" w:cs="Times New Roman"/>
          <w:sz w:val="28"/>
          <w:szCs w:val="28"/>
        </w:rPr>
        <w:t xml:space="preserve">дотримується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повітряно </w:t>
      </w:r>
      <w:r>
        <w:rPr>
          <w:rFonts w:hint="default" w:ascii="Times New Roman" w:hAnsi="Times New Roman" w:cs="Times New Roman"/>
          <w:sz w:val="28"/>
          <w:szCs w:val="28"/>
        </w:rPr>
        <w:t xml:space="preserve">– тепловий режим. Приміщення мають 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пічне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опалення,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що забезпечує сприятливі мікрокліматичні умови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внутрішнього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середовища.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Чистота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повітря </w:t>
      </w:r>
      <w:r>
        <w:rPr>
          <w:rFonts w:hint="default" w:ascii="Times New Roman" w:hAnsi="Times New Roman" w:cs="Times New Roman"/>
          <w:sz w:val="28"/>
          <w:szCs w:val="28"/>
        </w:rPr>
        <w:t xml:space="preserve">у 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закладі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забезпечується регулярністю 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вологого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прибирання,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використанням </w:t>
      </w:r>
      <w:r>
        <w:rPr>
          <w:rFonts w:hint="default" w:ascii="Times New Roman" w:hAnsi="Times New Roman" w:cs="Times New Roman"/>
          <w:sz w:val="28"/>
          <w:szCs w:val="28"/>
        </w:rPr>
        <w:t xml:space="preserve">всіх 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видів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провітрювання </w:t>
      </w:r>
      <w:r>
        <w:rPr>
          <w:rFonts w:hint="default" w:ascii="Times New Roman" w:hAnsi="Times New Roman" w:cs="Times New Roman"/>
          <w:sz w:val="28"/>
          <w:szCs w:val="28"/>
        </w:rPr>
        <w:t xml:space="preserve">(наскрізне, 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кутове, </w:t>
      </w:r>
      <w:r>
        <w:rPr>
          <w:rFonts w:hint="default" w:ascii="Times New Roman" w:hAnsi="Times New Roman" w:cs="Times New Roman"/>
          <w:sz w:val="28"/>
          <w:szCs w:val="28"/>
        </w:rPr>
        <w:t>однобічне).</w:t>
      </w:r>
    </w:p>
    <w:p>
      <w:pPr>
        <w:pStyle w:val="4"/>
        <w:spacing w:before="3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spacing w:line="273" w:lineRule="auto"/>
        <w:ind w:left="100" w:right="106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Навчальні меблі класних кімнат відповідають віковим та морфофункціональним особливостям дітей, враховується специфіка освітнього процесу.</w:t>
      </w:r>
    </w:p>
    <w:p>
      <w:pPr>
        <w:pStyle w:val="4"/>
        <w:spacing w:before="1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2320"/>
          <w:tab w:val="left" w:pos="8241"/>
        </w:tabs>
        <w:ind w:left="46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Шкільна </w:t>
      </w:r>
      <w:r>
        <w:rPr>
          <w:rFonts w:hint="default"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та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пришкільна  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території 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підтримуються </w:t>
      </w:r>
      <w:r>
        <w:rPr>
          <w:rFonts w:hint="default"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належному</w:t>
      </w:r>
      <w:r>
        <w:rPr>
          <w:rFonts w:hint="default"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стані.</w:t>
      </w:r>
    </w:p>
    <w:p>
      <w:pPr>
        <w:pStyle w:val="4"/>
        <w:spacing w:before="48"/>
        <w:ind w:left="1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Територія, будівлі, приміщення належно художньо-естетично оформлені.</w:t>
      </w:r>
    </w:p>
    <w:sectPr>
      <w:type w:val="continuous"/>
      <w:pgSz w:w="12240" w:h="15840"/>
      <w:pgMar w:top="660" w:right="60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957" w:hanging="286"/>
      </w:pPr>
      <w:rPr>
        <w:rFonts w:hint="default" w:ascii="Wingdings" w:hAnsi="Wingdings" w:eastAsia="Wingdings" w:cs="Wingdings"/>
        <w:w w:val="101"/>
        <w:sz w:val="28"/>
        <w:szCs w:val="28"/>
        <w:lang w:val="uk-UA" w:eastAsia="uk-UA" w:bidi="uk-UA"/>
      </w:rPr>
    </w:lvl>
    <w:lvl w:ilvl="1" w:tentative="0">
      <w:start w:val="0"/>
      <w:numFmt w:val="bullet"/>
      <w:lvlText w:val="•"/>
      <w:lvlJc w:val="left"/>
      <w:pPr>
        <w:ind w:left="1966" w:hanging="286"/>
      </w:pPr>
      <w:rPr>
        <w:rFonts w:hint="default"/>
        <w:lang w:val="uk-UA" w:eastAsia="uk-UA" w:bidi="uk-UA"/>
      </w:rPr>
    </w:lvl>
    <w:lvl w:ilvl="2" w:tentative="0">
      <w:start w:val="0"/>
      <w:numFmt w:val="bullet"/>
      <w:lvlText w:val="•"/>
      <w:lvlJc w:val="left"/>
      <w:pPr>
        <w:ind w:left="2972" w:hanging="286"/>
      </w:pPr>
      <w:rPr>
        <w:rFonts w:hint="default"/>
        <w:lang w:val="uk-UA" w:eastAsia="uk-UA" w:bidi="uk-UA"/>
      </w:rPr>
    </w:lvl>
    <w:lvl w:ilvl="3" w:tentative="0">
      <w:start w:val="0"/>
      <w:numFmt w:val="bullet"/>
      <w:lvlText w:val="•"/>
      <w:lvlJc w:val="left"/>
      <w:pPr>
        <w:ind w:left="3978" w:hanging="286"/>
      </w:pPr>
      <w:rPr>
        <w:rFonts w:hint="default"/>
        <w:lang w:val="uk-UA" w:eastAsia="uk-UA" w:bidi="uk-UA"/>
      </w:rPr>
    </w:lvl>
    <w:lvl w:ilvl="4" w:tentative="0">
      <w:start w:val="0"/>
      <w:numFmt w:val="bullet"/>
      <w:lvlText w:val="•"/>
      <w:lvlJc w:val="left"/>
      <w:pPr>
        <w:ind w:left="4984" w:hanging="286"/>
      </w:pPr>
      <w:rPr>
        <w:rFonts w:hint="default"/>
        <w:lang w:val="uk-UA" w:eastAsia="uk-UA" w:bidi="uk-UA"/>
      </w:rPr>
    </w:lvl>
    <w:lvl w:ilvl="5" w:tentative="0">
      <w:start w:val="0"/>
      <w:numFmt w:val="bullet"/>
      <w:lvlText w:val="•"/>
      <w:lvlJc w:val="left"/>
      <w:pPr>
        <w:ind w:left="5990" w:hanging="286"/>
      </w:pPr>
      <w:rPr>
        <w:rFonts w:hint="default"/>
        <w:lang w:val="uk-UA" w:eastAsia="uk-UA" w:bidi="uk-UA"/>
      </w:rPr>
    </w:lvl>
    <w:lvl w:ilvl="6" w:tentative="0">
      <w:start w:val="0"/>
      <w:numFmt w:val="bullet"/>
      <w:lvlText w:val="•"/>
      <w:lvlJc w:val="left"/>
      <w:pPr>
        <w:ind w:left="6996" w:hanging="286"/>
      </w:pPr>
      <w:rPr>
        <w:rFonts w:hint="default"/>
        <w:lang w:val="uk-UA" w:eastAsia="uk-UA" w:bidi="uk-UA"/>
      </w:rPr>
    </w:lvl>
    <w:lvl w:ilvl="7" w:tentative="0">
      <w:start w:val="0"/>
      <w:numFmt w:val="bullet"/>
      <w:lvlText w:val="•"/>
      <w:lvlJc w:val="left"/>
      <w:pPr>
        <w:ind w:left="8002" w:hanging="286"/>
      </w:pPr>
      <w:rPr>
        <w:rFonts w:hint="default"/>
        <w:lang w:val="uk-UA" w:eastAsia="uk-UA" w:bidi="uk-UA"/>
      </w:rPr>
    </w:lvl>
    <w:lvl w:ilvl="8" w:tentative="0">
      <w:start w:val="0"/>
      <w:numFmt w:val="bullet"/>
      <w:lvlText w:val="•"/>
      <w:lvlJc w:val="left"/>
      <w:pPr>
        <w:ind w:left="9008" w:hanging="28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2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uk-UA" w:eastAsia="uk-UA" w:bidi="uk-UA"/>
    </w:rPr>
  </w:style>
  <w:style w:type="paragraph" w:styleId="2">
    <w:name w:val="heading 1"/>
    <w:basedOn w:val="1"/>
    <w:next w:val="1"/>
    <w:qFormat/>
    <w:uiPriority w:val="1"/>
    <w:pPr>
      <w:spacing w:before="69"/>
      <w:ind w:left="377" w:right="376"/>
      <w:jc w:val="center"/>
      <w:outlineLvl w:val="1"/>
    </w:pPr>
    <w:rPr>
      <w:rFonts w:ascii="Century Gothic" w:hAnsi="Century Gothic" w:eastAsia="Century Gothic" w:cs="Century Gothic"/>
      <w:b/>
      <w:bCs/>
      <w:sz w:val="36"/>
      <w:szCs w:val="36"/>
      <w:lang w:val="uk-UA" w:eastAsia="uk-UA" w:bidi="uk-UA"/>
    </w:rPr>
  </w:style>
  <w:style w:type="paragraph" w:styleId="3">
    <w:name w:val="heading 2"/>
    <w:basedOn w:val="1"/>
    <w:next w:val="1"/>
    <w:qFormat/>
    <w:uiPriority w:val="1"/>
    <w:pPr>
      <w:ind w:left="957" w:hanging="286"/>
      <w:outlineLvl w:val="2"/>
    </w:pPr>
    <w:rPr>
      <w:rFonts w:ascii="Century Gothic" w:hAnsi="Century Gothic" w:eastAsia="Century Gothic" w:cs="Century Gothic"/>
      <w:b/>
      <w:bCs/>
      <w:i/>
      <w:sz w:val="28"/>
      <w:szCs w:val="28"/>
      <w:lang w:val="uk-UA" w:eastAsia="uk-UA" w:bidi="uk-U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entury Gothic" w:hAnsi="Century Gothic" w:eastAsia="Century Gothic" w:cs="Century Gothic"/>
      <w:sz w:val="28"/>
      <w:szCs w:val="28"/>
      <w:lang w:val="uk-UA" w:eastAsia="uk-UA" w:bidi="uk-U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957" w:hanging="286"/>
    </w:pPr>
    <w:rPr>
      <w:rFonts w:ascii="Century Gothic" w:hAnsi="Century Gothic" w:eastAsia="Century Gothic" w:cs="Century Gothic"/>
      <w:lang w:val="uk-UA" w:eastAsia="uk-UA" w:bidi="uk-UA"/>
    </w:rPr>
  </w:style>
  <w:style w:type="paragraph" w:customStyle="1" w:styleId="9">
    <w:name w:val="Table Paragraph"/>
    <w:basedOn w:val="1"/>
    <w:qFormat/>
    <w:uiPriority w:val="1"/>
    <w:rPr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2020-03-20T13:17:00Z</dcterms:created>
  <dc:creator>Wolf</dc:creator>
  <cp:lastModifiedBy>Користувач</cp:lastModifiedBy>
  <dcterms:modified xsi:type="dcterms:W3CDTF">2020-03-20T13:21:41Z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2020-03-20T00:00:00Z</vt:filetime>
  </property>
  <property fmtid="{D5CDD505-2E9C-101B-9397-08002B2CF9AE}" pid="5" name="KSOProductBuildVer">
    <vt:lpwstr>1033-11.2.0.9232</vt:lpwstr>
  </property>
</Properties>
</file>